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4753D" w14:textId="77777777" w:rsidR="00617655" w:rsidRPr="00482AB3" w:rsidRDefault="00E1311A" w:rsidP="00482AB3">
      <w:pPr>
        <w:jc w:val="center"/>
        <w:rPr>
          <w:b/>
        </w:rPr>
      </w:pPr>
      <w:r w:rsidRPr="00482AB3">
        <w:rPr>
          <w:b/>
        </w:rPr>
        <w:t>Securities Law Addendum</w:t>
      </w:r>
    </w:p>
    <w:p w14:paraId="5C026A64" w14:textId="77777777" w:rsidR="00E1311A" w:rsidRDefault="00E1311A"/>
    <w:p w14:paraId="63B8783C" w14:textId="77777777" w:rsidR="00E1311A" w:rsidRDefault="00E1311A"/>
    <w:p w14:paraId="36E983F1" w14:textId="77777777" w:rsidR="00E1311A" w:rsidRDefault="00E1311A"/>
    <w:p w14:paraId="37778ED7"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1.</w:t>
      </w:r>
      <w:r>
        <w:rPr>
          <w:spacing w:val="-2"/>
        </w:rPr>
        <w:tab/>
        <w:t>What percentage of the applicant's securities practice for the past fiscal year involved:</w:t>
      </w:r>
    </w:p>
    <w:p w14:paraId="00AFA33A"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p>
    <w:p w14:paraId="72F704C5" w14:textId="3D0CB2C1" w:rsidR="00E1311A" w:rsidRDefault="00E1311A" w:rsidP="00B71A40">
      <w:pPr>
        <w:tabs>
          <w:tab w:val="left" w:pos="360"/>
          <w:tab w:val="left" w:pos="504"/>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900"/>
        <w:jc w:val="both"/>
        <w:rPr>
          <w:spacing w:val="-2"/>
          <w:u w:val="single"/>
        </w:rPr>
      </w:pPr>
      <w:r>
        <w:rPr>
          <w:spacing w:val="-2"/>
        </w:rPr>
        <w:tab/>
        <w:t>(</w:t>
      </w:r>
      <w:proofErr w:type="spellStart"/>
      <w:r>
        <w:rPr>
          <w:spacing w:val="-2"/>
        </w:rPr>
        <w:t>a</w:t>
      </w:r>
      <w:proofErr w:type="spellEnd"/>
      <w:r>
        <w:rPr>
          <w:spacing w:val="-2"/>
        </w:rPr>
        <w:t>)</w:t>
      </w:r>
      <w:r>
        <w:rPr>
          <w:spacing w:val="-2"/>
        </w:rPr>
        <w:tab/>
        <w:t>the Public Offering of Securities -</w:t>
      </w:r>
      <w:r w:rsidR="00482AB3">
        <w:rPr>
          <w:spacing w:val="-2"/>
        </w:rPr>
        <w:t xml:space="preserve"> Securities </w:t>
      </w:r>
      <w:r>
        <w:rPr>
          <w:spacing w:val="-2"/>
        </w:rPr>
        <w:t>registe</w:t>
      </w:r>
      <w:r w:rsidR="00482AB3">
        <w:rPr>
          <w:spacing w:val="-2"/>
        </w:rPr>
        <w:t>red under the Securities Act of 1</w:t>
      </w:r>
      <w:r>
        <w:rPr>
          <w:spacing w:val="-2"/>
        </w:rPr>
        <w:t>933:</w:t>
      </w:r>
      <w:r w:rsidR="00482AB3">
        <w:rPr>
          <w:spacing w:val="-2"/>
        </w:rPr>
        <w:t xml:space="preserve">  </w:t>
      </w:r>
      <w:bookmarkStart w:id="0" w:name="Text3"/>
      <w:r>
        <w:rPr>
          <w:spacing w:val="-2"/>
          <w:u w:val="single"/>
        </w:rPr>
        <w:fldChar w:fldCharType="begin">
          <w:ffData>
            <w:name w:val="Text3"/>
            <w:enabled/>
            <w:calcOnExit w:val="0"/>
            <w:textInput/>
          </w:ffData>
        </w:fldChar>
      </w:r>
      <w:r>
        <w:rPr>
          <w:spacing w:val="-2"/>
          <w:u w:val="single"/>
        </w:rPr>
        <w:instrText xml:space="preserve"> FORMTEXT </w:instrText>
      </w:r>
      <w:r>
        <w:rPr>
          <w:spacing w:val="-2"/>
          <w:u w:val="single"/>
        </w:rPr>
      </w:r>
      <w:r>
        <w:rPr>
          <w:spacing w:val="-2"/>
          <w:u w:val="single"/>
        </w:rPr>
        <w:fldChar w:fldCharType="separate"/>
      </w:r>
      <w:r>
        <w:rPr>
          <w:noProof/>
          <w:spacing w:val="-2"/>
          <w:u w:val="single"/>
        </w:rPr>
        <w:t> </w:t>
      </w:r>
      <w:r>
        <w:rPr>
          <w:noProof/>
          <w:spacing w:val="-2"/>
          <w:u w:val="single"/>
        </w:rPr>
        <w:t> </w:t>
      </w:r>
      <w:r>
        <w:rPr>
          <w:noProof/>
          <w:spacing w:val="-2"/>
          <w:u w:val="single"/>
        </w:rPr>
        <w:t> </w:t>
      </w:r>
      <w:r>
        <w:rPr>
          <w:noProof/>
          <w:spacing w:val="-2"/>
          <w:u w:val="single"/>
        </w:rPr>
        <w:t> </w:t>
      </w:r>
      <w:r>
        <w:rPr>
          <w:noProof/>
          <w:spacing w:val="-2"/>
          <w:u w:val="single"/>
        </w:rPr>
        <w:t> </w:t>
      </w:r>
      <w:r>
        <w:rPr>
          <w:spacing w:val="-2"/>
          <w:u w:val="single"/>
        </w:rPr>
        <w:fldChar w:fldCharType="end"/>
      </w:r>
      <w:bookmarkEnd w:id="0"/>
      <w:r w:rsidRPr="00F43D0C">
        <w:rPr>
          <w:spacing w:val="-2"/>
        </w:rPr>
        <w:t>%</w:t>
      </w:r>
    </w:p>
    <w:p w14:paraId="097EE218" w14:textId="77777777" w:rsidR="00E1311A" w:rsidRPr="00E11DC6"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9180"/>
          <w:tab w:val="right" w:pos="10620"/>
        </w:tabs>
        <w:suppressAutoHyphens/>
        <w:ind w:left="-180"/>
        <w:jc w:val="both"/>
        <w:rPr>
          <w:spacing w:val="-2"/>
          <w:u w:val="single"/>
        </w:rPr>
      </w:pPr>
    </w:p>
    <w:p w14:paraId="63B4752E" w14:textId="09BDAD62"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9180"/>
          <w:tab w:val="right" w:pos="10627"/>
        </w:tabs>
        <w:suppressAutoHyphens/>
        <w:spacing w:line="360" w:lineRule="auto"/>
        <w:ind w:left="-180"/>
        <w:jc w:val="both"/>
        <w:rPr>
          <w:spacing w:val="-2"/>
          <w:u w:val="single"/>
        </w:rPr>
      </w:pPr>
      <w:r>
        <w:rPr>
          <w:spacing w:val="-2"/>
        </w:rPr>
        <w:tab/>
      </w:r>
      <w:r>
        <w:rPr>
          <w:spacing w:val="-2"/>
        </w:rPr>
        <w:tab/>
        <w:t>Securities exempt from registration under the Securities Act of 1933:</w:t>
      </w:r>
      <w:r w:rsidR="00482AB3">
        <w:rPr>
          <w:spacing w:val="-2"/>
        </w:rPr>
        <w:t xml:space="preserve">  </w:t>
      </w:r>
      <w:r>
        <w:rPr>
          <w:spacing w:val="-2"/>
          <w:u w:val="single"/>
        </w:rPr>
        <w:fldChar w:fldCharType="begin">
          <w:ffData>
            <w:name w:val="Text3"/>
            <w:enabled/>
            <w:calcOnExit w:val="0"/>
            <w:textInput/>
          </w:ffData>
        </w:fldChar>
      </w:r>
      <w:r>
        <w:rPr>
          <w:spacing w:val="-2"/>
          <w:u w:val="single"/>
        </w:rPr>
        <w:instrText xml:space="preserve"> FORMTEXT </w:instrText>
      </w:r>
      <w:r>
        <w:rPr>
          <w:spacing w:val="-2"/>
          <w:u w:val="single"/>
        </w:rPr>
      </w:r>
      <w:r>
        <w:rPr>
          <w:spacing w:val="-2"/>
          <w:u w:val="single"/>
        </w:rPr>
        <w:fldChar w:fldCharType="separate"/>
      </w:r>
      <w:r>
        <w:rPr>
          <w:noProof/>
          <w:spacing w:val="-2"/>
          <w:u w:val="single"/>
        </w:rPr>
        <w:t> </w:t>
      </w:r>
      <w:r>
        <w:rPr>
          <w:noProof/>
          <w:spacing w:val="-2"/>
          <w:u w:val="single"/>
        </w:rPr>
        <w:t> </w:t>
      </w:r>
      <w:r>
        <w:rPr>
          <w:noProof/>
          <w:spacing w:val="-2"/>
          <w:u w:val="single"/>
        </w:rPr>
        <w:t> </w:t>
      </w:r>
      <w:r>
        <w:rPr>
          <w:noProof/>
          <w:spacing w:val="-2"/>
          <w:u w:val="single"/>
        </w:rPr>
        <w:t> </w:t>
      </w:r>
      <w:r>
        <w:rPr>
          <w:noProof/>
          <w:spacing w:val="-2"/>
          <w:u w:val="single"/>
        </w:rPr>
        <w:t> </w:t>
      </w:r>
      <w:r>
        <w:rPr>
          <w:spacing w:val="-2"/>
          <w:u w:val="single"/>
        </w:rPr>
        <w:fldChar w:fldCharType="end"/>
      </w:r>
      <w:r w:rsidRPr="00F43D0C">
        <w:rPr>
          <w:spacing w:val="-2"/>
        </w:rPr>
        <w:t>%</w:t>
      </w:r>
    </w:p>
    <w:p w14:paraId="1D0043F9" w14:textId="303D692E"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9180"/>
          <w:tab w:val="right" w:pos="10627"/>
        </w:tabs>
        <w:suppressAutoHyphens/>
        <w:spacing w:line="360" w:lineRule="auto"/>
        <w:ind w:left="-180"/>
        <w:jc w:val="both"/>
        <w:rPr>
          <w:spacing w:val="-2"/>
          <w:u w:val="single"/>
        </w:rPr>
      </w:pPr>
      <w:r>
        <w:rPr>
          <w:spacing w:val="-2"/>
        </w:rPr>
        <w:tab/>
        <w:t>(b)</w:t>
      </w:r>
      <w:r>
        <w:rPr>
          <w:spacing w:val="-2"/>
        </w:rPr>
        <w:tab/>
        <w:t>the Pr</w:t>
      </w:r>
      <w:r w:rsidR="00482AB3">
        <w:rPr>
          <w:spacing w:val="-2"/>
        </w:rPr>
        <w:t>ivate Placement of Securities:</w:t>
      </w:r>
      <w:r w:rsidR="00482AB3">
        <w:rPr>
          <w:spacing w:val="-2"/>
        </w:rPr>
        <w:tab/>
        <w:t xml:space="preserve">  </w:t>
      </w:r>
      <w:r>
        <w:rPr>
          <w:spacing w:val="-2"/>
          <w:u w:val="single"/>
        </w:rPr>
        <w:fldChar w:fldCharType="begin">
          <w:ffData>
            <w:name w:val="Text3"/>
            <w:enabled/>
            <w:calcOnExit w:val="0"/>
            <w:textInput/>
          </w:ffData>
        </w:fldChar>
      </w:r>
      <w:r>
        <w:rPr>
          <w:spacing w:val="-2"/>
          <w:u w:val="single"/>
        </w:rPr>
        <w:instrText xml:space="preserve"> FORMTEXT </w:instrText>
      </w:r>
      <w:r>
        <w:rPr>
          <w:spacing w:val="-2"/>
          <w:u w:val="single"/>
        </w:rPr>
      </w:r>
      <w:r>
        <w:rPr>
          <w:spacing w:val="-2"/>
          <w:u w:val="single"/>
        </w:rPr>
        <w:fldChar w:fldCharType="separate"/>
      </w:r>
      <w:r>
        <w:rPr>
          <w:noProof/>
          <w:spacing w:val="-2"/>
          <w:u w:val="single"/>
        </w:rPr>
        <w:t> </w:t>
      </w:r>
      <w:r>
        <w:rPr>
          <w:noProof/>
          <w:spacing w:val="-2"/>
          <w:u w:val="single"/>
        </w:rPr>
        <w:t> </w:t>
      </w:r>
      <w:r>
        <w:rPr>
          <w:noProof/>
          <w:spacing w:val="-2"/>
          <w:u w:val="single"/>
        </w:rPr>
        <w:t> </w:t>
      </w:r>
      <w:r>
        <w:rPr>
          <w:noProof/>
          <w:spacing w:val="-2"/>
          <w:u w:val="single"/>
        </w:rPr>
        <w:t> </w:t>
      </w:r>
      <w:r>
        <w:rPr>
          <w:noProof/>
          <w:spacing w:val="-2"/>
          <w:u w:val="single"/>
        </w:rPr>
        <w:t> </w:t>
      </w:r>
      <w:r>
        <w:rPr>
          <w:spacing w:val="-2"/>
          <w:u w:val="single"/>
        </w:rPr>
        <w:fldChar w:fldCharType="end"/>
      </w:r>
      <w:r w:rsidRPr="00F43D0C">
        <w:rPr>
          <w:spacing w:val="-2"/>
        </w:rPr>
        <w:t>%</w:t>
      </w:r>
    </w:p>
    <w:p w14:paraId="5F5EF321" w14:textId="6CBC40E0" w:rsidR="00E1311A" w:rsidRDefault="00E1311A" w:rsidP="00482AB3">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187"/>
          <w:tab w:val="left" w:pos="9360"/>
          <w:tab w:val="right" w:pos="10627"/>
        </w:tabs>
        <w:suppressAutoHyphens/>
        <w:ind w:left="-180" w:hanging="540"/>
        <w:rPr>
          <w:spacing w:val="-2"/>
          <w:u w:val="single"/>
        </w:rPr>
      </w:pPr>
      <w:r>
        <w:rPr>
          <w:spacing w:val="-2"/>
        </w:rPr>
        <w:tab/>
      </w:r>
      <w:r>
        <w:rPr>
          <w:spacing w:val="-2"/>
        </w:rPr>
        <w:tab/>
        <w:t>(c)</w:t>
      </w:r>
      <w:r>
        <w:rPr>
          <w:spacing w:val="-2"/>
        </w:rPr>
        <w:tab/>
        <w:t xml:space="preserve"> Municipal Bonds -</w:t>
      </w:r>
      <w:r w:rsidR="00482AB3">
        <w:rPr>
          <w:spacing w:val="-2"/>
        </w:rPr>
        <w:t xml:space="preserve"> General Obligation or Revenue B</w:t>
      </w:r>
      <w:r>
        <w:rPr>
          <w:spacing w:val="-2"/>
        </w:rPr>
        <w:t>onds:</w:t>
      </w:r>
      <w:r w:rsidR="00482AB3">
        <w:rPr>
          <w:spacing w:val="-2"/>
        </w:rPr>
        <w:t xml:space="preserve">  </w:t>
      </w:r>
      <w:r>
        <w:rPr>
          <w:spacing w:val="-2"/>
        </w:rPr>
        <w:tab/>
      </w:r>
      <w:r>
        <w:rPr>
          <w:spacing w:val="-2"/>
          <w:u w:val="single"/>
        </w:rPr>
        <w:fldChar w:fldCharType="begin">
          <w:ffData>
            <w:name w:val="Text3"/>
            <w:enabled/>
            <w:calcOnExit w:val="0"/>
            <w:textInput/>
          </w:ffData>
        </w:fldChar>
      </w:r>
      <w:r>
        <w:rPr>
          <w:spacing w:val="-2"/>
          <w:u w:val="single"/>
        </w:rPr>
        <w:instrText xml:space="preserve"> FORMTEXT </w:instrText>
      </w:r>
      <w:r>
        <w:rPr>
          <w:spacing w:val="-2"/>
          <w:u w:val="single"/>
        </w:rPr>
      </w:r>
      <w:r>
        <w:rPr>
          <w:spacing w:val="-2"/>
          <w:u w:val="single"/>
        </w:rPr>
        <w:fldChar w:fldCharType="separate"/>
      </w:r>
      <w:r>
        <w:rPr>
          <w:noProof/>
          <w:spacing w:val="-2"/>
          <w:u w:val="single"/>
        </w:rPr>
        <w:t> </w:t>
      </w:r>
      <w:r>
        <w:rPr>
          <w:noProof/>
          <w:spacing w:val="-2"/>
          <w:u w:val="single"/>
        </w:rPr>
        <w:t> </w:t>
      </w:r>
      <w:r>
        <w:rPr>
          <w:noProof/>
          <w:spacing w:val="-2"/>
          <w:u w:val="single"/>
        </w:rPr>
        <w:t> </w:t>
      </w:r>
      <w:r>
        <w:rPr>
          <w:noProof/>
          <w:spacing w:val="-2"/>
          <w:u w:val="single"/>
        </w:rPr>
        <w:t> </w:t>
      </w:r>
      <w:r>
        <w:rPr>
          <w:noProof/>
          <w:spacing w:val="-2"/>
          <w:u w:val="single"/>
        </w:rPr>
        <w:t> </w:t>
      </w:r>
      <w:r>
        <w:rPr>
          <w:spacing w:val="-2"/>
          <w:u w:val="single"/>
        </w:rPr>
        <w:fldChar w:fldCharType="end"/>
      </w:r>
      <w:r w:rsidRPr="00F43D0C">
        <w:rPr>
          <w:spacing w:val="-2"/>
        </w:rPr>
        <w:t>%</w:t>
      </w:r>
    </w:p>
    <w:p w14:paraId="58A21D51" w14:textId="77777777" w:rsidR="00E1311A" w:rsidRDefault="00E1311A" w:rsidP="00482AB3">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187"/>
          <w:tab w:val="left" w:pos="9360"/>
          <w:tab w:val="right" w:pos="10627"/>
        </w:tabs>
        <w:suppressAutoHyphens/>
        <w:ind w:left="-180" w:hanging="540"/>
        <w:rPr>
          <w:spacing w:val="-2"/>
          <w:u w:val="single"/>
        </w:rPr>
      </w:pPr>
    </w:p>
    <w:p w14:paraId="5E4B8E95" w14:textId="41F407AF" w:rsidR="00E1311A" w:rsidRDefault="00E1311A" w:rsidP="00482AB3">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187"/>
          <w:tab w:val="left" w:pos="9360"/>
          <w:tab w:val="right" w:pos="10627"/>
        </w:tabs>
        <w:suppressAutoHyphens/>
        <w:ind w:left="-180" w:hanging="540"/>
        <w:rPr>
          <w:spacing w:val="-2"/>
          <w:u w:val="single"/>
        </w:rPr>
      </w:pPr>
      <w:r>
        <w:rPr>
          <w:spacing w:val="-2"/>
        </w:rPr>
        <w:tab/>
      </w:r>
      <w:r>
        <w:rPr>
          <w:spacing w:val="-2"/>
        </w:rPr>
        <w:tab/>
      </w:r>
      <w:r>
        <w:rPr>
          <w:spacing w:val="-2"/>
        </w:rPr>
        <w:tab/>
      </w:r>
      <w:r>
        <w:rPr>
          <w:spacing w:val="-2"/>
        </w:rPr>
        <w:tab/>
        <w:t>Industrial Development Bonds:</w:t>
      </w:r>
      <w:r w:rsidR="00482AB3">
        <w:rPr>
          <w:spacing w:val="-2"/>
        </w:rPr>
        <w:t xml:space="preserve">  </w:t>
      </w:r>
      <w:r>
        <w:rPr>
          <w:spacing w:val="-2"/>
          <w:u w:val="single"/>
        </w:rPr>
        <w:fldChar w:fldCharType="begin">
          <w:ffData>
            <w:name w:val="Text3"/>
            <w:enabled/>
            <w:calcOnExit w:val="0"/>
            <w:textInput/>
          </w:ffData>
        </w:fldChar>
      </w:r>
      <w:r>
        <w:rPr>
          <w:spacing w:val="-2"/>
          <w:u w:val="single"/>
        </w:rPr>
        <w:instrText xml:space="preserve"> FORMTEXT </w:instrText>
      </w:r>
      <w:r>
        <w:rPr>
          <w:spacing w:val="-2"/>
          <w:u w:val="single"/>
        </w:rPr>
      </w:r>
      <w:r>
        <w:rPr>
          <w:spacing w:val="-2"/>
          <w:u w:val="single"/>
        </w:rPr>
        <w:fldChar w:fldCharType="separate"/>
      </w:r>
      <w:r>
        <w:rPr>
          <w:noProof/>
          <w:spacing w:val="-2"/>
          <w:u w:val="single"/>
        </w:rPr>
        <w:t> </w:t>
      </w:r>
      <w:r>
        <w:rPr>
          <w:noProof/>
          <w:spacing w:val="-2"/>
          <w:u w:val="single"/>
        </w:rPr>
        <w:t> </w:t>
      </w:r>
      <w:r>
        <w:rPr>
          <w:noProof/>
          <w:spacing w:val="-2"/>
          <w:u w:val="single"/>
        </w:rPr>
        <w:t> </w:t>
      </w:r>
      <w:r>
        <w:rPr>
          <w:noProof/>
          <w:spacing w:val="-2"/>
          <w:u w:val="single"/>
        </w:rPr>
        <w:t> </w:t>
      </w:r>
      <w:r>
        <w:rPr>
          <w:noProof/>
          <w:spacing w:val="-2"/>
          <w:u w:val="single"/>
        </w:rPr>
        <w:t> </w:t>
      </w:r>
      <w:r>
        <w:rPr>
          <w:spacing w:val="-2"/>
          <w:u w:val="single"/>
        </w:rPr>
        <w:fldChar w:fldCharType="end"/>
      </w:r>
      <w:r w:rsidRPr="00F43D0C">
        <w:rPr>
          <w:spacing w:val="-2"/>
        </w:rPr>
        <w:t>%</w:t>
      </w:r>
    </w:p>
    <w:p w14:paraId="13A9C206" w14:textId="77777777" w:rsidR="00E1311A" w:rsidRDefault="00E1311A" w:rsidP="00482AB3">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187"/>
          <w:tab w:val="left" w:pos="9360"/>
          <w:tab w:val="right" w:pos="10627"/>
        </w:tabs>
        <w:suppressAutoHyphens/>
        <w:ind w:left="-180" w:hanging="540"/>
        <w:rPr>
          <w:spacing w:val="-2"/>
        </w:rPr>
      </w:pPr>
    </w:p>
    <w:p w14:paraId="76AEC16F" w14:textId="0E440634" w:rsidR="00E1311A" w:rsidRDefault="00E1311A" w:rsidP="00482AB3">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187"/>
          <w:tab w:val="left" w:pos="9360"/>
          <w:tab w:val="right" w:pos="10627"/>
        </w:tabs>
        <w:suppressAutoHyphens/>
        <w:ind w:left="360" w:hanging="1080"/>
        <w:rPr>
          <w:spacing w:val="-2"/>
          <w:u w:val="single"/>
        </w:rPr>
      </w:pPr>
      <w:r>
        <w:rPr>
          <w:spacing w:val="-2"/>
        </w:rPr>
        <w:tab/>
        <w:t xml:space="preserve">(d) </w:t>
      </w:r>
      <w:r>
        <w:rPr>
          <w:spacing w:val="-2"/>
        </w:rPr>
        <w:tab/>
        <w:t>Representation of clients as to compliance with proxy and reporting requirements under the Securities Exchange Act of 1934 (other than in takeovers or merge</w:t>
      </w:r>
      <w:r w:rsidR="00255DCA">
        <w:rPr>
          <w:spacing w:val="-2"/>
        </w:rPr>
        <w:t xml:space="preserve">rs of publicly held companies):  </w:t>
      </w:r>
      <w:r>
        <w:rPr>
          <w:spacing w:val="-2"/>
          <w:u w:val="single"/>
        </w:rPr>
        <w:fldChar w:fldCharType="begin">
          <w:ffData>
            <w:name w:val="Text3"/>
            <w:enabled/>
            <w:calcOnExit w:val="0"/>
            <w:textInput/>
          </w:ffData>
        </w:fldChar>
      </w:r>
      <w:r>
        <w:rPr>
          <w:spacing w:val="-2"/>
          <w:u w:val="single"/>
        </w:rPr>
        <w:instrText xml:space="preserve"> FORMTEXT </w:instrText>
      </w:r>
      <w:r>
        <w:rPr>
          <w:spacing w:val="-2"/>
          <w:u w:val="single"/>
        </w:rPr>
      </w:r>
      <w:r>
        <w:rPr>
          <w:spacing w:val="-2"/>
          <w:u w:val="single"/>
        </w:rPr>
        <w:fldChar w:fldCharType="separate"/>
      </w:r>
      <w:r>
        <w:rPr>
          <w:noProof/>
          <w:spacing w:val="-2"/>
          <w:u w:val="single"/>
        </w:rPr>
        <w:t> </w:t>
      </w:r>
      <w:r>
        <w:rPr>
          <w:noProof/>
          <w:spacing w:val="-2"/>
          <w:u w:val="single"/>
        </w:rPr>
        <w:t> </w:t>
      </w:r>
      <w:r>
        <w:rPr>
          <w:noProof/>
          <w:spacing w:val="-2"/>
          <w:u w:val="single"/>
        </w:rPr>
        <w:t> </w:t>
      </w:r>
      <w:r>
        <w:rPr>
          <w:noProof/>
          <w:spacing w:val="-2"/>
          <w:u w:val="single"/>
        </w:rPr>
        <w:t> </w:t>
      </w:r>
      <w:r>
        <w:rPr>
          <w:noProof/>
          <w:spacing w:val="-2"/>
          <w:u w:val="single"/>
        </w:rPr>
        <w:t> </w:t>
      </w:r>
      <w:r>
        <w:rPr>
          <w:spacing w:val="-2"/>
          <w:u w:val="single"/>
        </w:rPr>
        <w:fldChar w:fldCharType="end"/>
      </w:r>
      <w:r w:rsidRPr="00F43D0C">
        <w:rPr>
          <w:spacing w:val="-2"/>
        </w:rPr>
        <w:t>%</w:t>
      </w:r>
    </w:p>
    <w:p w14:paraId="293FAA40" w14:textId="77777777" w:rsidR="00E1311A" w:rsidRDefault="00E1311A" w:rsidP="00482AB3">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187"/>
          <w:tab w:val="left" w:pos="9360"/>
          <w:tab w:val="right" w:pos="10627"/>
        </w:tabs>
        <w:suppressAutoHyphens/>
        <w:ind w:left="-180" w:hanging="540"/>
        <w:rPr>
          <w:spacing w:val="-2"/>
        </w:rPr>
      </w:pPr>
    </w:p>
    <w:p w14:paraId="7BE6FFCA" w14:textId="4B57FE25" w:rsidR="00E1311A" w:rsidRDefault="00E1311A" w:rsidP="00B71A40">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187"/>
          <w:tab w:val="left" w:pos="9360"/>
          <w:tab w:val="right" w:pos="10627"/>
        </w:tabs>
        <w:suppressAutoHyphens/>
        <w:ind w:left="360" w:hanging="1080"/>
        <w:rPr>
          <w:spacing w:val="-2"/>
          <w:u w:val="single"/>
        </w:rPr>
      </w:pPr>
      <w:r>
        <w:rPr>
          <w:spacing w:val="-2"/>
        </w:rPr>
        <w:tab/>
        <w:t xml:space="preserve">(e) </w:t>
      </w:r>
      <w:r>
        <w:rPr>
          <w:spacing w:val="-2"/>
        </w:rPr>
        <w:tab/>
        <w:t>Representation of clients as to compliance with proxy and requirements under the Securities Exchange Act of 1934 relative to takeovers and mergers of publicly held companies:</w:t>
      </w:r>
      <w:r w:rsidR="00482AB3">
        <w:rPr>
          <w:spacing w:val="-2"/>
        </w:rPr>
        <w:t xml:space="preserve">  </w:t>
      </w:r>
      <w:r>
        <w:rPr>
          <w:spacing w:val="-2"/>
          <w:u w:val="single"/>
        </w:rPr>
        <w:fldChar w:fldCharType="begin">
          <w:ffData>
            <w:name w:val="Text3"/>
            <w:enabled/>
            <w:calcOnExit w:val="0"/>
            <w:textInput/>
          </w:ffData>
        </w:fldChar>
      </w:r>
      <w:r>
        <w:rPr>
          <w:spacing w:val="-2"/>
          <w:u w:val="single"/>
        </w:rPr>
        <w:instrText xml:space="preserve"> FORMTEXT </w:instrText>
      </w:r>
      <w:r>
        <w:rPr>
          <w:spacing w:val="-2"/>
          <w:u w:val="single"/>
        </w:rPr>
      </w:r>
      <w:r>
        <w:rPr>
          <w:spacing w:val="-2"/>
          <w:u w:val="single"/>
        </w:rPr>
        <w:fldChar w:fldCharType="separate"/>
      </w:r>
      <w:r>
        <w:rPr>
          <w:noProof/>
          <w:spacing w:val="-2"/>
          <w:u w:val="single"/>
        </w:rPr>
        <w:t> </w:t>
      </w:r>
      <w:r>
        <w:rPr>
          <w:noProof/>
          <w:spacing w:val="-2"/>
          <w:u w:val="single"/>
        </w:rPr>
        <w:t> </w:t>
      </w:r>
      <w:r>
        <w:rPr>
          <w:noProof/>
          <w:spacing w:val="-2"/>
          <w:u w:val="single"/>
        </w:rPr>
        <w:t> </w:t>
      </w:r>
      <w:r>
        <w:rPr>
          <w:noProof/>
          <w:spacing w:val="-2"/>
          <w:u w:val="single"/>
        </w:rPr>
        <w:t> </w:t>
      </w:r>
      <w:r>
        <w:rPr>
          <w:noProof/>
          <w:spacing w:val="-2"/>
          <w:u w:val="single"/>
        </w:rPr>
        <w:t> </w:t>
      </w:r>
      <w:r>
        <w:rPr>
          <w:spacing w:val="-2"/>
          <w:u w:val="single"/>
        </w:rPr>
        <w:fldChar w:fldCharType="end"/>
      </w:r>
      <w:r w:rsidRPr="00F43D0C">
        <w:rPr>
          <w:spacing w:val="-2"/>
        </w:rPr>
        <w:t>%</w:t>
      </w:r>
    </w:p>
    <w:p w14:paraId="67EFE18A" w14:textId="77777777" w:rsidR="00E1311A" w:rsidRDefault="00E1311A" w:rsidP="00482AB3">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187"/>
          <w:tab w:val="left" w:pos="9360"/>
          <w:tab w:val="right" w:pos="10627"/>
        </w:tabs>
        <w:suppressAutoHyphens/>
        <w:ind w:left="-180" w:hanging="540"/>
        <w:rPr>
          <w:spacing w:val="-2"/>
        </w:rPr>
      </w:pPr>
    </w:p>
    <w:p w14:paraId="07FAE6CD" w14:textId="4443A558" w:rsidR="00E1311A" w:rsidRDefault="00E1311A" w:rsidP="00482AB3">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187"/>
          <w:tab w:val="left" w:pos="9360"/>
          <w:tab w:val="right" w:pos="10627"/>
        </w:tabs>
        <w:suppressAutoHyphens/>
        <w:spacing w:line="336" w:lineRule="auto"/>
        <w:ind w:left="-173" w:hanging="547"/>
        <w:rPr>
          <w:spacing w:val="-2"/>
        </w:rPr>
      </w:pPr>
      <w:r>
        <w:rPr>
          <w:spacing w:val="-2"/>
        </w:rPr>
        <w:tab/>
      </w:r>
      <w:r>
        <w:rPr>
          <w:spacing w:val="-2"/>
        </w:rPr>
        <w:tab/>
        <w:t>(f)</w:t>
      </w:r>
      <w:r>
        <w:rPr>
          <w:spacing w:val="-2"/>
        </w:rPr>
        <w:tab/>
      </w:r>
      <w:proofErr w:type="gramStart"/>
      <w:r>
        <w:rPr>
          <w:spacing w:val="-2"/>
        </w:rPr>
        <w:t>Other</w:t>
      </w:r>
      <w:proofErr w:type="gramEnd"/>
      <w:r>
        <w:rPr>
          <w:spacing w:val="-2"/>
        </w:rPr>
        <w:t xml:space="preserve"> securities work (describe)</w:t>
      </w:r>
      <w:r w:rsidR="00DC08FB">
        <w:rPr>
          <w:spacing w:val="-2"/>
        </w:rPr>
        <w:t>:</w:t>
      </w:r>
      <w:bookmarkStart w:id="1" w:name="_GoBack"/>
      <w:bookmarkEnd w:id="1"/>
      <w:r>
        <w:rPr>
          <w:spacing w:val="-2"/>
        </w:rPr>
        <w:t xml:space="preserve"> </w:t>
      </w:r>
      <w:r>
        <w:rPr>
          <w:spacing w:val="-2"/>
        </w:rPr>
        <w:tab/>
      </w:r>
      <w:r w:rsidRPr="00285256">
        <w:rPr>
          <w:spacing w:val="-2"/>
          <w:u w:val="single"/>
        </w:rPr>
        <w:fldChar w:fldCharType="begin">
          <w:ffData>
            <w:name w:val="Text1"/>
            <w:enabled/>
            <w:calcOnExit w:val="0"/>
            <w:textInput/>
          </w:ffData>
        </w:fldChar>
      </w:r>
      <w:r w:rsidRPr="00285256">
        <w:rPr>
          <w:spacing w:val="-2"/>
          <w:u w:val="single"/>
        </w:rPr>
        <w:instrText xml:space="preserve"> FORMTEXT </w:instrText>
      </w:r>
      <w:r w:rsidRPr="00285256">
        <w:rPr>
          <w:spacing w:val="-2"/>
          <w:u w:val="single"/>
        </w:rPr>
      </w:r>
      <w:r w:rsidRPr="00285256">
        <w:rPr>
          <w:spacing w:val="-2"/>
          <w:u w:val="single"/>
        </w:rPr>
        <w:fldChar w:fldCharType="separate"/>
      </w:r>
      <w:r>
        <w:rPr>
          <w:noProof/>
          <w:spacing w:val="-2"/>
          <w:u w:val="single"/>
        </w:rPr>
        <w:t> </w:t>
      </w:r>
      <w:r>
        <w:rPr>
          <w:noProof/>
          <w:spacing w:val="-2"/>
          <w:u w:val="single"/>
        </w:rPr>
        <w:t> </w:t>
      </w:r>
      <w:r>
        <w:rPr>
          <w:noProof/>
          <w:spacing w:val="-2"/>
          <w:u w:val="single"/>
        </w:rPr>
        <w:t> </w:t>
      </w:r>
      <w:r>
        <w:rPr>
          <w:noProof/>
          <w:spacing w:val="-2"/>
          <w:u w:val="single"/>
        </w:rPr>
        <w:t> </w:t>
      </w:r>
      <w:r>
        <w:rPr>
          <w:noProof/>
          <w:spacing w:val="-2"/>
          <w:u w:val="single"/>
        </w:rPr>
        <w:t> </w:t>
      </w:r>
      <w:r w:rsidRPr="00285256">
        <w:rPr>
          <w:spacing w:val="-2"/>
          <w:u w:val="single"/>
        </w:rPr>
        <w:fldChar w:fldCharType="end"/>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u w:val="single"/>
        </w:rPr>
        <w:fldChar w:fldCharType="begin">
          <w:ffData>
            <w:name w:val="Text3"/>
            <w:enabled/>
            <w:calcOnExit w:val="0"/>
            <w:textInput/>
          </w:ffData>
        </w:fldChar>
      </w:r>
      <w:r>
        <w:rPr>
          <w:spacing w:val="-2"/>
          <w:u w:val="single"/>
        </w:rPr>
        <w:instrText xml:space="preserve"> FORMTEXT </w:instrText>
      </w:r>
      <w:r>
        <w:rPr>
          <w:spacing w:val="-2"/>
          <w:u w:val="single"/>
        </w:rPr>
      </w:r>
      <w:r>
        <w:rPr>
          <w:spacing w:val="-2"/>
          <w:u w:val="single"/>
        </w:rPr>
        <w:fldChar w:fldCharType="separate"/>
      </w:r>
      <w:r>
        <w:rPr>
          <w:noProof/>
          <w:spacing w:val="-2"/>
          <w:u w:val="single"/>
        </w:rPr>
        <w:t> </w:t>
      </w:r>
      <w:r>
        <w:rPr>
          <w:noProof/>
          <w:spacing w:val="-2"/>
          <w:u w:val="single"/>
        </w:rPr>
        <w:t> </w:t>
      </w:r>
      <w:r>
        <w:rPr>
          <w:noProof/>
          <w:spacing w:val="-2"/>
          <w:u w:val="single"/>
        </w:rPr>
        <w:t> </w:t>
      </w:r>
      <w:r>
        <w:rPr>
          <w:noProof/>
          <w:spacing w:val="-2"/>
          <w:u w:val="single"/>
        </w:rPr>
        <w:t> </w:t>
      </w:r>
      <w:r>
        <w:rPr>
          <w:noProof/>
          <w:spacing w:val="-2"/>
          <w:u w:val="single"/>
        </w:rPr>
        <w:t> </w:t>
      </w:r>
      <w:r>
        <w:rPr>
          <w:spacing w:val="-2"/>
          <w:u w:val="single"/>
        </w:rPr>
        <w:fldChar w:fldCharType="end"/>
      </w:r>
      <w:r w:rsidRPr="00F43D0C">
        <w:rPr>
          <w:spacing w:val="-2"/>
        </w:rPr>
        <w:t>%</w:t>
      </w:r>
      <w:r>
        <w:rPr>
          <w:spacing w:val="-2"/>
        </w:rPr>
        <w:tab/>
      </w:r>
    </w:p>
    <w:p w14:paraId="3F74ED5C" w14:textId="77777777" w:rsidR="00E1311A" w:rsidRPr="00E11DC6" w:rsidRDefault="00E1311A" w:rsidP="00482AB3">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187"/>
          <w:tab w:val="left" w:pos="9360"/>
          <w:tab w:val="right" w:pos="10627"/>
        </w:tabs>
        <w:suppressAutoHyphens/>
        <w:spacing w:line="336" w:lineRule="auto"/>
        <w:ind w:left="-173" w:hanging="547"/>
        <w:rPr>
          <w:spacing w:val="-2"/>
          <w:u w:val="single"/>
        </w:rPr>
      </w:pPr>
    </w:p>
    <w:p w14:paraId="03C2C6AE" w14:textId="77777777" w:rsidR="00E1311A" w:rsidRDefault="00E1311A" w:rsidP="00E1311A">
      <w:pPr>
        <w:tabs>
          <w:tab w:val="left" w:pos="-18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187"/>
          <w:tab w:val="left" w:pos="9360"/>
          <w:tab w:val="right" w:pos="10627"/>
        </w:tabs>
        <w:suppressAutoHyphens/>
        <w:ind w:left="360" w:hanging="1080"/>
        <w:jc w:val="both"/>
        <w:rPr>
          <w:spacing w:val="-2"/>
        </w:rPr>
      </w:pPr>
      <w:r>
        <w:rPr>
          <w:spacing w:val="-2"/>
        </w:rPr>
        <w:tab/>
      </w:r>
      <w:r>
        <w:rPr>
          <w:spacing w:val="-2"/>
        </w:rPr>
        <w:t>2</w:t>
      </w:r>
      <w:r>
        <w:rPr>
          <w:spacing w:val="-2"/>
        </w:rPr>
        <w:t>.</w:t>
      </w:r>
      <w:r>
        <w:rPr>
          <w:spacing w:val="-2"/>
        </w:rPr>
        <w:tab/>
        <w:t xml:space="preserve">How many lawyers in the firm are involved with securities work?  </w:t>
      </w:r>
      <w:r w:rsidRPr="00285256">
        <w:rPr>
          <w:spacing w:val="-2"/>
          <w:u w:val="single"/>
        </w:rPr>
        <w:fldChar w:fldCharType="begin">
          <w:ffData>
            <w:name w:val="Text1"/>
            <w:enabled/>
            <w:calcOnExit w:val="0"/>
            <w:textInput/>
          </w:ffData>
        </w:fldChar>
      </w:r>
      <w:r w:rsidRPr="00285256">
        <w:rPr>
          <w:spacing w:val="-2"/>
          <w:u w:val="single"/>
        </w:rPr>
        <w:instrText xml:space="preserve"> FORMTEXT </w:instrText>
      </w:r>
      <w:r w:rsidRPr="00285256">
        <w:rPr>
          <w:spacing w:val="-2"/>
          <w:u w:val="single"/>
        </w:rPr>
      </w:r>
      <w:r w:rsidRPr="00285256">
        <w:rPr>
          <w:spacing w:val="-2"/>
          <w:u w:val="single"/>
        </w:rPr>
        <w:fldChar w:fldCharType="separate"/>
      </w:r>
      <w:r>
        <w:rPr>
          <w:noProof/>
          <w:spacing w:val="-2"/>
          <w:u w:val="single"/>
        </w:rPr>
        <w:t> </w:t>
      </w:r>
      <w:r>
        <w:rPr>
          <w:noProof/>
          <w:spacing w:val="-2"/>
          <w:u w:val="single"/>
        </w:rPr>
        <w:t> </w:t>
      </w:r>
      <w:r>
        <w:rPr>
          <w:noProof/>
          <w:spacing w:val="-2"/>
          <w:u w:val="single"/>
        </w:rPr>
        <w:t> </w:t>
      </w:r>
      <w:r>
        <w:rPr>
          <w:noProof/>
          <w:spacing w:val="-2"/>
          <w:u w:val="single"/>
        </w:rPr>
        <w:t> </w:t>
      </w:r>
      <w:r>
        <w:rPr>
          <w:noProof/>
          <w:spacing w:val="-2"/>
          <w:u w:val="single"/>
        </w:rPr>
        <w:t> </w:t>
      </w:r>
      <w:r w:rsidRPr="00285256">
        <w:rPr>
          <w:spacing w:val="-2"/>
          <w:u w:val="single"/>
        </w:rPr>
        <w:fldChar w:fldCharType="end"/>
      </w:r>
      <w:r>
        <w:rPr>
          <w:spacing w:val="-2"/>
        </w:rPr>
        <w:t xml:space="preserve">  What is their average work experience (number of </w:t>
      </w:r>
      <w:proofErr w:type="gramStart"/>
      <w:r>
        <w:rPr>
          <w:spacing w:val="-2"/>
        </w:rPr>
        <w:t>years)  in</w:t>
      </w:r>
      <w:proofErr w:type="gramEnd"/>
      <w:r>
        <w:rPr>
          <w:spacing w:val="-2"/>
        </w:rPr>
        <w:t xml:space="preserve"> this area?  </w:t>
      </w:r>
      <w:r w:rsidRPr="00285256">
        <w:rPr>
          <w:spacing w:val="-2"/>
          <w:u w:val="single"/>
        </w:rPr>
        <w:fldChar w:fldCharType="begin">
          <w:ffData>
            <w:name w:val="Text1"/>
            <w:enabled/>
            <w:calcOnExit w:val="0"/>
            <w:textInput/>
          </w:ffData>
        </w:fldChar>
      </w:r>
      <w:r w:rsidRPr="00285256">
        <w:rPr>
          <w:spacing w:val="-2"/>
          <w:u w:val="single"/>
        </w:rPr>
        <w:instrText xml:space="preserve"> FORMTEXT </w:instrText>
      </w:r>
      <w:r w:rsidRPr="00285256">
        <w:rPr>
          <w:spacing w:val="-2"/>
          <w:u w:val="single"/>
        </w:rPr>
      </w:r>
      <w:r w:rsidRPr="00285256">
        <w:rPr>
          <w:spacing w:val="-2"/>
          <w:u w:val="single"/>
        </w:rPr>
        <w:fldChar w:fldCharType="separate"/>
      </w:r>
      <w:r>
        <w:rPr>
          <w:noProof/>
          <w:spacing w:val="-2"/>
          <w:u w:val="single"/>
        </w:rPr>
        <w:t> </w:t>
      </w:r>
      <w:r>
        <w:rPr>
          <w:noProof/>
          <w:spacing w:val="-2"/>
          <w:u w:val="single"/>
        </w:rPr>
        <w:t> </w:t>
      </w:r>
      <w:r>
        <w:rPr>
          <w:noProof/>
          <w:spacing w:val="-2"/>
          <w:u w:val="single"/>
        </w:rPr>
        <w:t> </w:t>
      </w:r>
      <w:r>
        <w:rPr>
          <w:noProof/>
          <w:spacing w:val="-2"/>
          <w:u w:val="single"/>
        </w:rPr>
        <w:t> </w:t>
      </w:r>
      <w:r>
        <w:rPr>
          <w:noProof/>
          <w:spacing w:val="-2"/>
          <w:u w:val="single"/>
        </w:rPr>
        <w:t> </w:t>
      </w:r>
      <w:r w:rsidRPr="00285256">
        <w:rPr>
          <w:spacing w:val="-2"/>
          <w:u w:val="single"/>
        </w:rPr>
        <w:fldChar w:fldCharType="end"/>
      </w:r>
      <w:r>
        <w:rPr>
          <w:spacing w:val="-2"/>
        </w:rPr>
        <w:t xml:space="preserve"> years.</w:t>
      </w:r>
    </w:p>
    <w:p w14:paraId="624CB609" w14:textId="77777777" w:rsidR="00E1311A" w:rsidRDefault="00E1311A" w:rsidP="00E1311A">
      <w:pPr>
        <w:tabs>
          <w:tab w:val="left" w:pos="-9360"/>
          <w:tab w:val="left" w:pos="-9000"/>
          <w:tab w:val="left" w:pos="-8640"/>
          <w:tab w:val="left" w:pos="-8100"/>
          <w:tab w:val="left" w:pos="-7560"/>
          <w:tab w:val="left" w:pos="-7200"/>
          <w:tab w:val="left" w:pos="-6480"/>
          <w:tab w:val="left" w:pos="-5760"/>
          <w:tab w:val="left" w:pos="-5040"/>
          <w:tab w:val="left" w:pos="-4320"/>
          <w:tab w:val="left" w:pos="-3600"/>
          <w:tab w:val="left" w:pos="-2880"/>
          <w:tab w:val="left" w:pos="-2160"/>
          <w:tab w:val="left" w:pos="-1440"/>
          <w:tab w:val="left" w:pos="-720"/>
          <w:tab w:val="left" w:pos="360"/>
          <w:tab w:val="left" w:pos="900"/>
          <w:tab w:val="left" w:pos="1440"/>
        </w:tabs>
        <w:suppressAutoHyphens/>
        <w:ind w:left="-180"/>
        <w:jc w:val="both"/>
        <w:rPr>
          <w:spacing w:val="-2"/>
        </w:rPr>
      </w:pPr>
    </w:p>
    <w:p w14:paraId="33F05348"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540"/>
        <w:jc w:val="both"/>
        <w:rPr>
          <w:spacing w:val="-2"/>
        </w:rPr>
      </w:pPr>
      <w:r>
        <w:rPr>
          <w:spacing w:val="-2"/>
        </w:rPr>
        <w:t>3</w:t>
      </w:r>
      <w:r>
        <w:rPr>
          <w:spacing w:val="-2"/>
        </w:rPr>
        <w:t>.</w:t>
      </w:r>
      <w:r>
        <w:rPr>
          <w:spacing w:val="-2"/>
        </w:rPr>
        <w:tab/>
        <w:t>Does the applicant conduct what is commonly referred to as a "due diligence" investigation when representing clients in securities transactions?  (</w:t>
      </w:r>
      <w:r>
        <w:rPr>
          <w:spacing w:val="-2"/>
        </w:rPr>
        <w:fldChar w:fldCharType="begin">
          <w:ffData>
            <w:name w:val="Text4"/>
            <w:enabled/>
            <w:calcOnExit w:val="0"/>
            <w:textInput>
              <w:maxLength w:val="1"/>
            </w:textInput>
          </w:ffData>
        </w:fldChar>
      </w:r>
      <w:r>
        <w:rPr>
          <w:spacing w:val="-2"/>
        </w:rPr>
        <w:instrText xml:space="preserve"> FORMTEXT </w:instrText>
      </w:r>
      <w:r>
        <w:rPr>
          <w:spacing w:val="-2"/>
        </w:rPr>
      </w:r>
      <w:r>
        <w:rPr>
          <w:spacing w:val="-2"/>
        </w:rPr>
        <w:fldChar w:fldCharType="separate"/>
      </w:r>
      <w:r>
        <w:rPr>
          <w:noProof/>
          <w:spacing w:val="-2"/>
        </w:rPr>
        <w:t> </w:t>
      </w:r>
      <w:r>
        <w:rPr>
          <w:spacing w:val="-2"/>
        </w:rPr>
        <w:fldChar w:fldCharType="end"/>
      </w:r>
      <w:r>
        <w:rPr>
          <w:spacing w:val="-2"/>
        </w:rPr>
        <w:t>) Yes (</w:t>
      </w:r>
      <w:r>
        <w:rPr>
          <w:spacing w:val="-2"/>
        </w:rPr>
        <w:fldChar w:fldCharType="begin">
          <w:ffData>
            <w:name w:val="Text4"/>
            <w:enabled/>
            <w:calcOnExit w:val="0"/>
            <w:textInput>
              <w:maxLength w:val="1"/>
            </w:textInput>
          </w:ffData>
        </w:fldChar>
      </w:r>
      <w:r>
        <w:rPr>
          <w:spacing w:val="-2"/>
        </w:rPr>
        <w:instrText xml:space="preserve"> FORMTEXT </w:instrText>
      </w:r>
      <w:r>
        <w:rPr>
          <w:spacing w:val="-2"/>
        </w:rPr>
      </w:r>
      <w:r>
        <w:rPr>
          <w:spacing w:val="-2"/>
        </w:rPr>
        <w:fldChar w:fldCharType="separate"/>
      </w:r>
      <w:r>
        <w:rPr>
          <w:noProof/>
          <w:spacing w:val="-2"/>
        </w:rPr>
        <w:t> </w:t>
      </w:r>
      <w:r>
        <w:rPr>
          <w:spacing w:val="-2"/>
        </w:rPr>
        <w:fldChar w:fldCharType="end"/>
      </w:r>
      <w:r>
        <w:rPr>
          <w:spacing w:val="-2"/>
        </w:rPr>
        <w:t>) No.  If yes, does the applicant make routine use of checklists in its investigations? (</w:t>
      </w:r>
      <w:r>
        <w:rPr>
          <w:spacing w:val="-2"/>
        </w:rPr>
        <w:fldChar w:fldCharType="begin">
          <w:ffData>
            <w:name w:val="Text4"/>
            <w:enabled/>
            <w:calcOnExit w:val="0"/>
            <w:textInput>
              <w:maxLength w:val="1"/>
            </w:textInput>
          </w:ffData>
        </w:fldChar>
      </w:r>
      <w:r>
        <w:rPr>
          <w:spacing w:val="-2"/>
        </w:rPr>
        <w:instrText xml:space="preserve"> FORMTEXT </w:instrText>
      </w:r>
      <w:r>
        <w:rPr>
          <w:spacing w:val="-2"/>
        </w:rPr>
      </w:r>
      <w:r>
        <w:rPr>
          <w:spacing w:val="-2"/>
        </w:rPr>
        <w:fldChar w:fldCharType="separate"/>
      </w:r>
      <w:r>
        <w:rPr>
          <w:noProof/>
          <w:spacing w:val="-2"/>
        </w:rPr>
        <w:t> </w:t>
      </w:r>
      <w:r>
        <w:rPr>
          <w:spacing w:val="-2"/>
        </w:rPr>
        <w:fldChar w:fldCharType="end"/>
      </w:r>
      <w:r>
        <w:rPr>
          <w:spacing w:val="-2"/>
        </w:rPr>
        <w:t>) Yes (</w:t>
      </w:r>
      <w:r>
        <w:rPr>
          <w:spacing w:val="-2"/>
        </w:rPr>
        <w:fldChar w:fldCharType="begin">
          <w:ffData>
            <w:name w:val="Text4"/>
            <w:enabled/>
            <w:calcOnExit w:val="0"/>
            <w:textInput>
              <w:maxLength w:val="1"/>
            </w:textInput>
          </w:ffData>
        </w:fldChar>
      </w:r>
      <w:r>
        <w:rPr>
          <w:spacing w:val="-2"/>
        </w:rPr>
        <w:instrText xml:space="preserve"> FORMTEXT </w:instrText>
      </w:r>
      <w:r>
        <w:rPr>
          <w:spacing w:val="-2"/>
        </w:rPr>
      </w:r>
      <w:r>
        <w:rPr>
          <w:spacing w:val="-2"/>
        </w:rPr>
        <w:fldChar w:fldCharType="separate"/>
      </w:r>
      <w:r>
        <w:rPr>
          <w:noProof/>
          <w:spacing w:val="-2"/>
        </w:rPr>
        <w:t> </w:t>
      </w:r>
      <w:r>
        <w:rPr>
          <w:spacing w:val="-2"/>
        </w:rPr>
        <w:fldChar w:fldCharType="end"/>
      </w:r>
      <w:r>
        <w:rPr>
          <w:spacing w:val="-2"/>
        </w:rPr>
        <w:t>) No.</w:t>
      </w:r>
    </w:p>
    <w:p w14:paraId="25B7CD18"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p>
    <w:p w14:paraId="1743E6B1"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547"/>
        <w:jc w:val="both"/>
        <w:rPr>
          <w:spacing w:val="-2"/>
          <w:u w:val="single"/>
        </w:rPr>
      </w:pPr>
      <w:r>
        <w:rPr>
          <w:spacing w:val="-2"/>
        </w:rPr>
        <w:t>4</w:t>
      </w:r>
      <w:r>
        <w:rPr>
          <w:spacing w:val="-2"/>
        </w:rPr>
        <w:t>.</w:t>
      </w:r>
      <w:r>
        <w:rPr>
          <w:spacing w:val="-2"/>
        </w:rPr>
        <w:tab/>
        <w:t>During the past five years has the applicant been involved in or does the applicant currently have knowledge of any facts which would indicate that they may be involved in an investigation or administrative action by the SEC or by any state agency regulating securities?  (</w:t>
      </w:r>
      <w:r>
        <w:rPr>
          <w:spacing w:val="-2"/>
        </w:rPr>
        <w:fldChar w:fldCharType="begin">
          <w:ffData>
            <w:name w:val="Text4"/>
            <w:enabled/>
            <w:calcOnExit w:val="0"/>
            <w:textInput>
              <w:maxLength w:val="1"/>
            </w:textInput>
          </w:ffData>
        </w:fldChar>
      </w:r>
      <w:r>
        <w:rPr>
          <w:spacing w:val="-2"/>
        </w:rPr>
        <w:instrText xml:space="preserve"> FORMTEXT </w:instrText>
      </w:r>
      <w:r>
        <w:rPr>
          <w:spacing w:val="-2"/>
        </w:rPr>
      </w:r>
      <w:r>
        <w:rPr>
          <w:spacing w:val="-2"/>
        </w:rPr>
        <w:fldChar w:fldCharType="separate"/>
      </w:r>
      <w:r>
        <w:rPr>
          <w:noProof/>
          <w:spacing w:val="-2"/>
        </w:rPr>
        <w:t> </w:t>
      </w:r>
      <w:r>
        <w:rPr>
          <w:spacing w:val="-2"/>
        </w:rPr>
        <w:fldChar w:fldCharType="end"/>
      </w:r>
      <w:r>
        <w:rPr>
          <w:spacing w:val="-2"/>
        </w:rPr>
        <w:t>) Yes (</w:t>
      </w:r>
      <w:r>
        <w:rPr>
          <w:spacing w:val="-2"/>
        </w:rPr>
        <w:fldChar w:fldCharType="begin">
          <w:ffData>
            <w:name w:val="Text4"/>
            <w:enabled/>
            <w:calcOnExit w:val="0"/>
            <w:textInput>
              <w:maxLength w:val="1"/>
            </w:textInput>
          </w:ffData>
        </w:fldChar>
      </w:r>
      <w:r>
        <w:rPr>
          <w:spacing w:val="-2"/>
        </w:rPr>
        <w:instrText xml:space="preserve"> FORMTEXT </w:instrText>
      </w:r>
      <w:r>
        <w:rPr>
          <w:spacing w:val="-2"/>
        </w:rPr>
      </w:r>
      <w:r>
        <w:rPr>
          <w:spacing w:val="-2"/>
        </w:rPr>
        <w:fldChar w:fldCharType="separate"/>
      </w:r>
      <w:r>
        <w:rPr>
          <w:noProof/>
          <w:spacing w:val="-2"/>
        </w:rPr>
        <w:t> </w:t>
      </w:r>
      <w:r>
        <w:rPr>
          <w:spacing w:val="-2"/>
        </w:rPr>
        <w:fldChar w:fldCharType="end"/>
      </w:r>
      <w:r>
        <w:rPr>
          <w:spacing w:val="-2"/>
        </w:rPr>
        <w:t xml:space="preserve">) No.  If yes, provide full details:   </w:t>
      </w:r>
      <w:r w:rsidRPr="00285256">
        <w:rPr>
          <w:spacing w:val="-2"/>
          <w:u w:val="single"/>
        </w:rPr>
        <w:fldChar w:fldCharType="begin">
          <w:ffData>
            <w:name w:val="Text1"/>
            <w:enabled/>
            <w:calcOnExit w:val="0"/>
            <w:textInput/>
          </w:ffData>
        </w:fldChar>
      </w:r>
      <w:r w:rsidRPr="00285256">
        <w:rPr>
          <w:spacing w:val="-2"/>
          <w:u w:val="single"/>
        </w:rPr>
        <w:instrText xml:space="preserve"> FORMTEXT </w:instrText>
      </w:r>
      <w:r w:rsidRPr="00285256">
        <w:rPr>
          <w:spacing w:val="-2"/>
          <w:u w:val="single"/>
        </w:rPr>
      </w:r>
      <w:r w:rsidRPr="00285256">
        <w:rPr>
          <w:spacing w:val="-2"/>
          <w:u w:val="single"/>
        </w:rPr>
        <w:fldChar w:fldCharType="separate"/>
      </w:r>
      <w:r>
        <w:rPr>
          <w:noProof/>
          <w:spacing w:val="-2"/>
          <w:u w:val="single"/>
        </w:rPr>
        <w:t> </w:t>
      </w:r>
      <w:r>
        <w:rPr>
          <w:noProof/>
          <w:spacing w:val="-2"/>
          <w:u w:val="single"/>
        </w:rPr>
        <w:t> </w:t>
      </w:r>
      <w:r>
        <w:rPr>
          <w:noProof/>
          <w:spacing w:val="-2"/>
          <w:u w:val="single"/>
        </w:rPr>
        <w:t> </w:t>
      </w:r>
      <w:r>
        <w:rPr>
          <w:noProof/>
          <w:spacing w:val="-2"/>
          <w:u w:val="single"/>
        </w:rPr>
        <w:t> </w:t>
      </w:r>
      <w:r>
        <w:rPr>
          <w:noProof/>
          <w:spacing w:val="-2"/>
          <w:u w:val="single"/>
        </w:rPr>
        <w:t> </w:t>
      </w:r>
      <w:r w:rsidRPr="00285256">
        <w:rPr>
          <w:spacing w:val="-2"/>
          <w:u w:val="single"/>
        </w:rPr>
        <w:fldChar w:fldCharType="end"/>
      </w:r>
    </w:p>
    <w:p w14:paraId="22F5C708"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36" w:lineRule="auto"/>
        <w:ind w:left="360" w:hanging="547"/>
        <w:jc w:val="both"/>
        <w:rPr>
          <w:spacing w:val="-2"/>
        </w:rPr>
      </w:pPr>
      <w:r>
        <w:rPr>
          <w:spacing w:val="-2"/>
        </w:rPr>
        <w:tab/>
      </w:r>
    </w:p>
    <w:p w14:paraId="49E13042"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540"/>
        <w:jc w:val="both"/>
        <w:rPr>
          <w:spacing w:val="-2"/>
        </w:rPr>
      </w:pPr>
      <w:r>
        <w:rPr>
          <w:spacing w:val="-2"/>
        </w:rPr>
        <w:t>5</w:t>
      </w:r>
      <w:r>
        <w:rPr>
          <w:spacing w:val="-2"/>
        </w:rPr>
        <w:t>.</w:t>
      </w:r>
      <w:r>
        <w:rPr>
          <w:spacing w:val="-2"/>
        </w:rPr>
        <w:tab/>
        <w:t>List on a separate sheet, the securities transactions the applicant has handled or been involved with during the past two years.  Please report this information on the format shown below:</w:t>
      </w:r>
    </w:p>
    <w:p w14:paraId="5F053036"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p>
    <w:p w14:paraId="65177875" w14:textId="77777777" w:rsidR="00E1311A" w:rsidRDefault="00E1311A" w:rsidP="00E1311A">
      <w:pPr>
        <w:tabs>
          <w:tab w:val="left" w:pos="360"/>
          <w:tab w:val="left" w:pos="900"/>
          <w:tab w:val="left" w:pos="936"/>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t>(</w:t>
      </w:r>
      <w:proofErr w:type="spellStart"/>
      <w:r>
        <w:rPr>
          <w:spacing w:val="-2"/>
        </w:rPr>
        <w:t>a</w:t>
      </w:r>
      <w:proofErr w:type="spellEnd"/>
      <w:r>
        <w:rPr>
          <w:spacing w:val="-2"/>
        </w:rPr>
        <w:t>)</w:t>
      </w:r>
      <w:r>
        <w:rPr>
          <w:spacing w:val="-2"/>
        </w:rPr>
        <w:tab/>
        <w:t>the Public Offering of Securities (registered and unregistered securities):</w:t>
      </w:r>
    </w:p>
    <w:p w14:paraId="50750F79"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 xml:space="preserve"> </w:t>
      </w:r>
      <w:r>
        <w:rPr>
          <w:spacing w:val="-2"/>
        </w:rPr>
        <w:tab/>
      </w:r>
      <w:r>
        <w:rPr>
          <w:spacing w:val="-2"/>
        </w:rPr>
        <w:tab/>
        <w:t>(1)</w:t>
      </w:r>
      <w:r>
        <w:rPr>
          <w:spacing w:val="-2"/>
        </w:rPr>
        <w:tab/>
        <w:t>Date of the offering</w:t>
      </w:r>
    </w:p>
    <w:p w14:paraId="35DF6F2C"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 xml:space="preserve"> </w:t>
      </w:r>
      <w:r>
        <w:rPr>
          <w:spacing w:val="-2"/>
        </w:rPr>
        <w:tab/>
      </w:r>
      <w:r>
        <w:rPr>
          <w:spacing w:val="-2"/>
        </w:rPr>
        <w:tab/>
        <w:t>(2)</w:t>
      </w:r>
      <w:r>
        <w:rPr>
          <w:spacing w:val="-2"/>
        </w:rPr>
        <w:tab/>
        <w:t>Name and address of the issuer</w:t>
      </w:r>
    </w:p>
    <w:p w14:paraId="57B8B922"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 xml:space="preserve"> </w:t>
      </w:r>
      <w:r>
        <w:rPr>
          <w:spacing w:val="-2"/>
        </w:rPr>
        <w:tab/>
      </w:r>
      <w:r>
        <w:rPr>
          <w:spacing w:val="-2"/>
        </w:rPr>
        <w:tab/>
        <w:t>(3)</w:t>
      </w:r>
      <w:r>
        <w:rPr>
          <w:spacing w:val="-2"/>
        </w:rPr>
        <w:tab/>
        <w:t>Type of business</w:t>
      </w:r>
    </w:p>
    <w:p w14:paraId="64A3387F"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 xml:space="preserve"> </w:t>
      </w:r>
      <w:r>
        <w:rPr>
          <w:spacing w:val="-2"/>
        </w:rPr>
        <w:tab/>
      </w:r>
      <w:r>
        <w:rPr>
          <w:spacing w:val="-2"/>
        </w:rPr>
        <w:tab/>
        <w:t>(4)</w:t>
      </w:r>
      <w:r>
        <w:rPr>
          <w:spacing w:val="-2"/>
        </w:rPr>
        <w:tab/>
        <w:t>Underwriter</w:t>
      </w:r>
    </w:p>
    <w:p w14:paraId="64BB5699"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 xml:space="preserve"> </w:t>
      </w:r>
      <w:r>
        <w:rPr>
          <w:spacing w:val="-2"/>
        </w:rPr>
        <w:tab/>
      </w:r>
      <w:r>
        <w:rPr>
          <w:spacing w:val="-2"/>
        </w:rPr>
        <w:tab/>
        <w:t>(5)</w:t>
      </w:r>
      <w:r>
        <w:rPr>
          <w:spacing w:val="-2"/>
        </w:rPr>
        <w:tab/>
        <w:t>Accountant</w:t>
      </w:r>
    </w:p>
    <w:p w14:paraId="01F60C18"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 xml:space="preserve"> </w:t>
      </w:r>
      <w:r>
        <w:rPr>
          <w:spacing w:val="-2"/>
        </w:rPr>
        <w:tab/>
      </w:r>
      <w:r>
        <w:rPr>
          <w:spacing w:val="-2"/>
        </w:rPr>
        <w:tab/>
        <w:t>(6)</w:t>
      </w:r>
      <w:r>
        <w:rPr>
          <w:spacing w:val="-2"/>
        </w:rPr>
        <w:tab/>
        <w:t>Dollar size of the offering</w:t>
      </w:r>
    </w:p>
    <w:p w14:paraId="573AA665"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 xml:space="preserve"> </w:t>
      </w:r>
      <w:r>
        <w:rPr>
          <w:spacing w:val="-2"/>
        </w:rPr>
        <w:tab/>
      </w:r>
      <w:r>
        <w:rPr>
          <w:spacing w:val="-2"/>
        </w:rPr>
        <w:tab/>
        <w:t>(7)</w:t>
      </w:r>
      <w:r>
        <w:rPr>
          <w:spacing w:val="-2"/>
        </w:rPr>
        <w:tab/>
        <w:t>Description of the securities</w:t>
      </w:r>
    </w:p>
    <w:p w14:paraId="000E5AF2"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 xml:space="preserve"> </w:t>
      </w:r>
      <w:r>
        <w:rPr>
          <w:spacing w:val="-2"/>
        </w:rPr>
        <w:tab/>
      </w:r>
      <w:r>
        <w:rPr>
          <w:spacing w:val="-2"/>
        </w:rPr>
        <w:tab/>
        <w:t>(8)</w:t>
      </w:r>
      <w:r>
        <w:rPr>
          <w:spacing w:val="-2"/>
        </w:rPr>
        <w:tab/>
        <w:t>Client represented</w:t>
      </w:r>
    </w:p>
    <w:p w14:paraId="41C3AFC2"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p>
    <w:p w14:paraId="0B3A8803" w14:textId="77777777" w:rsidR="00E1311A" w:rsidRDefault="00E1311A" w:rsidP="00E1311A">
      <w:pPr>
        <w:tabs>
          <w:tab w:val="left" w:pos="360"/>
          <w:tab w:val="left" w:pos="900"/>
          <w:tab w:val="left" w:pos="936"/>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t>(b)</w:t>
      </w:r>
      <w:r>
        <w:rPr>
          <w:spacing w:val="-2"/>
        </w:rPr>
        <w:tab/>
        <w:t>the Private Placement of Securities:</w:t>
      </w:r>
    </w:p>
    <w:p w14:paraId="5F8096BB"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r>
      <w:r>
        <w:rPr>
          <w:spacing w:val="-2"/>
        </w:rPr>
        <w:tab/>
        <w:t>(1)</w:t>
      </w:r>
      <w:r>
        <w:rPr>
          <w:spacing w:val="-2"/>
        </w:rPr>
        <w:tab/>
        <w:t>Date of the offering</w:t>
      </w:r>
    </w:p>
    <w:p w14:paraId="63237440"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r>
      <w:r>
        <w:rPr>
          <w:spacing w:val="-2"/>
        </w:rPr>
        <w:tab/>
        <w:t>(2)</w:t>
      </w:r>
      <w:r>
        <w:rPr>
          <w:spacing w:val="-2"/>
        </w:rPr>
        <w:tab/>
        <w:t>Name and address of the issuer</w:t>
      </w:r>
    </w:p>
    <w:p w14:paraId="622F9FCD"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r>
      <w:r>
        <w:rPr>
          <w:spacing w:val="-2"/>
        </w:rPr>
        <w:tab/>
        <w:t>(3)</w:t>
      </w:r>
      <w:r>
        <w:rPr>
          <w:spacing w:val="-2"/>
        </w:rPr>
        <w:tab/>
        <w:t>Type of business</w:t>
      </w:r>
    </w:p>
    <w:p w14:paraId="58127288"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r>
      <w:r>
        <w:rPr>
          <w:spacing w:val="-2"/>
        </w:rPr>
        <w:tab/>
        <w:t>(4)</w:t>
      </w:r>
      <w:r>
        <w:rPr>
          <w:spacing w:val="-2"/>
        </w:rPr>
        <w:tab/>
        <w:t>Underwriter</w:t>
      </w:r>
    </w:p>
    <w:p w14:paraId="56C0BD4C"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r>
      <w:r>
        <w:rPr>
          <w:spacing w:val="-2"/>
        </w:rPr>
        <w:tab/>
        <w:t>(5)</w:t>
      </w:r>
      <w:r>
        <w:rPr>
          <w:spacing w:val="-2"/>
        </w:rPr>
        <w:tab/>
        <w:t>Accountant</w:t>
      </w:r>
    </w:p>
    <w:p w14:paraId="3B2AEA0C"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r>
      <w:r>
        <w:rPr>
          <w:spacing w:val="-2"/>
        </w:rPr>
        <w:tab/>
        <w:t>(6)</w:t>
      </w:r>
      <w:r>
        <w:rPr>
          <w:spacing w:val="-2"/>
        </w:rPr>
        <w:tab/>
        <w:t>Dollar size of the offering</w:t>
      </w:r>
    </w:p>
    <w:p w14:paraId="7861953D"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r>
      <w:r>
        <w:rPr>
          <w:spacing w:val="-2"/>
        </w:rPr>
        <w:tab/>
        <w:t>(7)</w:t>
      </w:r>
      <w:r>
        <w:rPr>
          <w:spacing w:val="-2"/>
        </w:rPr>
        <w:tab/>
        <w:t>Description of the securities</w:t>
      </w:r>
    </w:p>
    <w:p w14:paraId="52A73EEB"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r>
      <w:r>
        <w:rPr>
          <w:spacing w:val="-2"/>
        </w:rPr>
        <w:tab/>
        <w:t>(8)</w:t>
      </w:r>
      <w:r>
        <w:rPr>
          <w:spacing w:val="-2"/>
        </w:rPr>
        <w:tab/>
        <w:t>Client represented</w:t>
      </w:r>
    </w:p>
    <w:p w14:paraId="75259DA7" w14:textId="77777777" w:rsidR="00E1311A" w:rsidRDefault="00E1311A" w:rsidP="00E1311A">
      <w:pPr>
        <w:tabs>
          <w:tab w:val="left" w:pos="360"/>
          <w:tab w:val="left" w:pos="900"/>
          <w:tab w:val="left" w:pos="936"/>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p>
    <w:p w14:paraId="3F1DF92B" w14:textId="77777777" w:rsidR="00E1311A" w:rsidRDefault="00E1311A" w:rsidP="00E1311A">
      <w:pPr>
        <w:tabs>
          <w:tab w:val="left" w:pos="360"/>
          <w:tab w:val="left" w:pos="900"/>
          <w:tab w:val="left" w:pos="936"/>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t>(c)</w:t>
      </w:r>
      <w:r>
        <w:rPr>
          <w:spacing w:val="-2"/>
        </w:rPr>
        <w:tab/>
        <w:t>Municipal Bonds:</w:t>
      </w:r>
      <w:r>
        <w:rPr>
          <w:spacing w:val="-2"/>
        </w:rPr>
        <w:tab/>
      </w:r>
    </w:p>
    <w:p w14:paraId="7BECB6DE"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r>
      <w:r>
        <w:rPr>
          <w:spacing w:val="-2"/>
        </w:rPr>
        <w:tab/>
        <w:t>(1)</w:t>
      </w:r>
      <w:r>
        <w:rPr>
          <w:spacing w:val="-2"/>
        </w:rPr>
        <w:tab/>
        <w:t>Date of the offering</w:t>
      </w:r>
    </w:p>
    <w:p w14:paraId="43305118"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r>
      <w:r>
        <w:rPr>
          <w:spacing w:val="-2"/>
        </w:rPr>
        <w:tab/>
        <w:t>(2)</w:t>
      </w:r>
      <w:r>
        <w:rPr>
          <w:spacing w:val="-2"/>
        </w:rPr>
        <w:tab/>
        <w:t>Name and address of the issuer</w:t>
      </w:r>
    </w:p>
    <w:p w14:paraId="2FA3D5AB"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r>
      <w:r>
        <w:rPr>
          <w:spacing w:val="-2"/>
        </w:rPr>
        <w:tab/>
        <w:t>(3)</w:t>
      </w:r>
      <w:r>
        <w:rPr>
          <w:spacing w:val="-2"/>
        </w:rPr>
        <w:tab/>
        <w:t>Underwriter</w:t>
      </w:r>
    </w:p>
    <w:p w14:paraId="3B48D3B1"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r>
      <w:r>
        <w:rPr>
          <w:spacing w:val="-2"/>
        </w:rPr>
        <w:tab/>
        <w:t>(4)</w:t>
      </w:r>
      <w:r>
        <w:rPr>
          <w:spacing w:val="-2"/>
        </w:rPr>
        <w:tab/>
        <w:t>Accountant</w:t>
      </w:r>
    </w:p>
    <w:p w14:paraId="73EE0D95"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r>
      <w:r>
        <w:rPr>
          <w:spacing w:val="-2"/>
        </w:rPr>
        <w:tab/>
        <w:t>(5)</w:t>
      </w:r>
      <w:r>
        <w:rPr>
          <w:spacing w:val="-2"/>
        </w:rPr>
        <w:tab/>
        <w:t>Dollar size of the offering</w:t>
      </w:r>
    </w:p>
    <w:p w14:paraId="0E8BF6A2" w14:textId="77777777" w:rsidR="00E1311A" w:rsidRDefault="00E1311A" w:rsidP="00B71A40">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1440"/>
        <w:jc w:val="both"/>
        <w:rPr>
          <w:spacing w:val="-2"/>
        </w:rPr>
      </w:pPr>
      <w:r>
        <w:rPr>
          <w:spacing w:val="-2"/>
        </w:rPr>
        <w:tab/>
      </w:r>
      <w:r>
        <w:rPr>
          <w:spacing w:val="-2"/>
        </w:rPr>
        <w:tab/>
        <w:t>(6)</w:t>
      </w:r>
      <w:r>
        <w:rPr>
          <w:spacing w:val="-2"/>
        </w:rPr>
        <w:tab/>
        <w:t>Description of the securities (i.e. general obligation bond, revenue bond or industrial development bond)</w:t>
      </w:r>
    </w:p>
    <w:p w14:paraId="2A814EBD"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r>
      <w:r>
        <w:rPr>
          <w:spacing w:val="-2"/>
        </w:rPr>
        <w:tab/>
        <w:t>(7)</w:t>
      </w:r>
      <w:r>
        <w:rPr>
          <w:spacing w:val="-2"/>
        </w:rPr>
        <w:tab/>
        <w:t>Investment grade assigned to the securities</w:t>
      </w:r>
    </w:p>
    <w:p w14:paraId="3DB670BE"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r>
        <w:rPr>
          <w:spacing w:val="-2"/>
        </w:rPr>
        <w:tab/>
      </w:r>
      <w:r>
        <w:rPr>
          <w:spacing w:val="-2"/>
        </w:rPr>
        <w:tab/>
        <w:t>(8)</w:t>
      </w:r>
      <w:r>
        <w:rPr>
          <w:spacing w:val="-2"/>
        </w:rPr>
        <w:tab/>
        <w:t>Client represented</w:t>
      </w:r>
    </w:p>
    <w:p w14:paraId="1B0FF8D3" w14:textId="77777777" w:rsidR="00E1311A" w:rsidRDefault="00E1311A" w:rsidP="00E1311A">
      <w:p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jc w:val="both"/>
        <w:rPr>
          <w:spacing w:val="-2"/>
        </w:rPr>
      </w:pPr>
    </w:p>
    <w:p w14:paraId="4EC97B49" w14:textId="77777777" w:rsidR="00E1311A" w:rsidRDefault="00E1311A" w:rsidP="00E1311A">
      <w:pPr>
        <w:numPr>
          <w:ilvl w:val="0"/>
          <w:numId w:val="1"/>
        </w:numPr>
        <w:tabs>
          <w:tab w:val="left" w:pos="36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rPr>
      </w:pPr>
      <w:r>
        <w:rPr>
          <w:spacing w:val="-2"/>
        </w:rPr>
        <w:t>Representation of clients as to compliance with proxy and requirements under Securities Exchange Act of 1934:</w:t>
      </w:r>
    </w:p>
    <w:p w14:paraId="228B880C" w14:textId="77777777" w:rsidR="00E1311A" w:rsidRDefault="00E1311A" w:rsidP="00E1311A">
      <w:pPr>
        <w:numPr>
          <w:ilvl w:val="1"/>
          <w:numId w:val="1"/>
        </w:num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540"/>
        <w:jc w:val="both"/>
        <w:rPr>
          <w:spacing w:val="-2"/>
        </w:rPr>
      </w:pPr>
      <w:r>
        <w:rPr>
          <w:spacing w:val="-2"/>
        </w:rPr>
        <w:t>Name of client</w:t>
      </w:r>
    </w:p>
    <w:p w14:paraId="5DEEF6BF" w14:textId="77777777" w:rsidR="00E1311A" w:rsidRDefault="00E1311A" w:rsidP="00E1311A">
      <w:pPr>
        <w:numPr>
          <w:ilvl w:val="1"/>
          <w:numId w:val="1"/>
        </w:num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540"/>
        <w:jc w:val="both"/>
        <w:rPr>
          <w:spacing w:val="-2"/>
        </w:rPr>
      </w:pPr>
      <w:r>
        <w:rPr>
          <w:spacing w:val="-2"/>
        </w:rPr>
        <w:t>Description of services</w:t>
      </w:r>
    </w:p>
    <w:p w14:paraId="337CD4AE" w14:textId="77777777" w:rsidR="00E1311A" w:rsidRDefault="00E1311A" w:rsidP="00E1311A">
      <w:pPr>
        <w:numPr>
          <w:ilvl w:val="1"/>
          <w:numId w:val="1"/>
        </w:numPr>
        <w:tabs>
          <w:tab w:val="left" w:pos="360"/>
          <w:tab w:val="left" w:pos="90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540"/>
        <w:jc w:val="both"/>
        <w:rPr>
          <w:spacing w:val="-2"/>
        </w:rPr>
      </w:pPr>
      <w:r>
        <w:rPr>
          <w:spacing w:val="-2"/>
        </w:rPr>
        <w:t>Gross income attributable to client, last 12 months</w:t>
      </w:r>
    </w:p>
    <w:p w14:paraId="56F7E223" w14:textId="77777777" w:rsidR="00E1311A" w:rsidRDefault="00E1311A"/>
    <w:p w14:paraId="7EAB4B20" w14:textId="77777777" w:rsidR="00E1311A" w:rsidRDefault="00E1311A"/>
    <w:p w14:paraId="0C6E18D8" w14:textId="77777777" w:rsidR="00E1311A" w:rsidRDefault="00E1311A"/>
    <w:sectPr w:rsidR="00E1311A" w:rsidSect="00EC07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20412" w14:textId="77777777" w:rsidR="003270A0" w:rsidRDefault="003270A0" w:rsidP="00482AB3">
      <w:r>
        <w:separator/>
      </w:r>
    </w:p>
  </w:endnote>
  <w:endnote w:type="continuationSeparator" w:id="0">
    <w:p w14:paraId="3CA6FC89" w14:textId="77777777" w:rsidR="003270A0" w:rsidRDefault="003270A0" w:rsidP="0048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9C9CB" w14:textId="77777777" w:rsidR="003270A0" w:rsidRDefault="003270A0" w:rsidP="00482AB3">
      <w:r>
        <w:separator/>
      </w:r>
    </w:p>
  </w:footnote>
  <w:footnote w:type="continuationSeparator" w:id="0">
    <w:p w14:paraId="101E6924" w14:textId="77777777" w:rsidR="003270A0" w:rsidRDefault="003270A0" w:rsidP="00482A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74DB9"/>
    <w:multiLevelType w:val="hybridMultilevel"/>
    <w:tmpl w:val="F962B2A4"/>
    <w:lvl w:ilvl="0" w:tplc="18E80688">
      <w:start w:val="4"/>
      <w:numFmt w:val="lowerLetter"/>
      <w:lvlText w:val="(%1)"/>
      <w:lvlJc w:val="left"/>
      <w:pPr>
        <w:tabs>
          <w:tab w:val="num" w:pos="900"/>
        </w:tabs>
        <w:ind w:left="900" w:hanging="540"/>
      </w:pPr>
      <w:rPr>
        <w:rFonts w:cs="Times New Roman" w:hint="default"/>
      </w:rPr>
    </w:lvl>
    <w:lvl w:ilvl="1" w:tplc="B02C23A2">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1A"/>
    <w:rsid w:val="00255DCA"/>
    <w:rsid w:val="00255E0F"/>
    <w:rsid w:val="003270A0"/>
    <w:rsid w:val="00482AB3"/>
    <w:rsid w:val="00990C2A"/>
    <w:rsid w:val="00A37814"/>
    <w:rsid w:val="00B71A40"/>
    <w:rsid w:val="00DC08FB"/>
    <w:rsid w:val="00E1311A"/>
    <w:rsid w:val="00E9199E"/>
    <w:rsid w:val="00EA4BD2"/>
    <w:rsid w:val="00EC071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BB1C2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AB3"/>
    <w:pPr>
      <w:tabs>
        <w:tab w:val="center" w:pos="4680"/>
        <w:tab w:val="right" w:pos="9360"/>
      </w:tabs>
    </w:pPr>
  </w:style>
  <w:style w:type="character" w:customStyle="1" w:styleId="HeaderChar">
    <w:name w:val="Header Char"/>
    <w:basedOn w:val="DefaultParagraphFont"/>
    <w:link w:val="Header"/>
    <w:uiPriority w:val="99"/>
    <w:rsid w:val="00482AB3"/>
  </w:style>
  <w:style w:type="paragraph" w:styleId="Footer">
    <w:name w:val="footer"/>
    <w:basedOn w:val="Normal"/>
    <w:link w:val="FooterChar"/>
    <w:uiPriority w:val="99"/>
    <w:unhideWhenUsed/>
    <w:rsid w:val="00482AB3"/>
    <w:pPr>
      <w:tabs>
        <w:tab w:val="center" w:pos="4680"/>
        <w:tab w:val="right" w:pos="9360"/>
      </w:tabs>
    </w:pPr>
  </w:style>
  <w:style w:type="character" w:customStyle="1" w:styleId="FooterChar">
    <w:name w:val="Footer Char"/>
    <w:basedOn w:val="DefaultParagraphFont"/>
    <w:link w:val="Footer"/>
    <w:uiPriority w:val="99"/>
    <w:rsid w:val="0048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485</Words>
  <Characters>2765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Foley</dc:creator>
  <cp:keywords/>
  <dc:description/>
  <cp:lastModifiedBy>Clancy Foley</cp:lastModifiedBy>
  <cp:revision>6</cp:revision>
  <dcterms:created xsi:type="dcterms:W3CDTF">2017-07-31T17:05:00Z</dcterms:created>
  <dcterms:modified xsi:type="dcterms:W3CDTF">2017-07-31T17:17:00Z</dcterms:modified>
</cp:coreProperties>
</file>